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77C8E" w14:textId="1E1BE69C" w:rsidR="003D46F1" w:rsidRPr="00A578F3" w:rsidRDefault="00876DDF" w:rsidP="003D46F1">
      <w:pPr>
        <w:pStyle w:val="PlainText"/>
        <w:spacing w:before="240" w:after="120" w:line="360" w:lineRule="auto"/>
        <w:contextualSpacing/>
        <w:rPr>
          <w:rFonts w:ascii="Verdana" w:hAnsi="Verdana"/>
          <w:b/>
          <w:sz w:val="28"/>
          <w:szCs w:val="24"/>
        </w:rPr>
      </w:pPr>
      <w:r w:rsidRPr="00A578F3">
        <w:rPr>
          <w:rFonts w:ascii="Verdana" w:hAnsi="Verdana"/>
          <w:b/>
          <w:sz w:val="28"/>
          <w:szCs w:val="24"/>
        </w:rPr>
        <w:t xml:space="preserve">Award </w:t>
      </w:r>
      <w:r w:rsidR="00E5604D" w:rsidRPr="00A578F3">
        <w:rPr>
          <w:rFonts w:ascii="Verdana" w:hAnsi="Verdana"/>
          <w:b/>
          <w:sz w:val="28"/>
          <w:szCs w:val="24"/>
        </w:rPr>
        <w:t>Guidelines</w:t>
      </w:r>
    </w:p>
    <w:p w14:paraId="69ACADB5" w14:textId="77777777" w:rsidR="00876DDF" w:rsidRPr="00E5604D" w:rsidRDefault="00876DDF" w:rsidP="00876DDF">
      <w:pPr>
        <w:rPr>
          <w:rFonts w:ascii="Verdana" w:hAnsi="Verdana" w:cs="Arial"/>
          <w:u w:val="single"/>
        </w:rPr>
      </w:pPr>
    </w:p>
    <w:p w14:paraId="6F9494EC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What Communities Can Apply?</w:t>
      </w:r>
    </w:p>
    <w:p w14:paraId="52B532B0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2220DD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For the purpose of the Lieutenant Governor’s Community Spirit Award, community is described as a Nova Scotian geographic area.  It can be a neighbourhood, town, city or district anywhere in Nova Scotia.</w:t>
      </w:r>
    </w:p>
    <w:p w14:paraId="5F7A6898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C6660DC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60B677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Four Essential Criteria</w:t>
      </w:r>
    </w:p>
    <w:p w14:paraId="4E9E8002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E8DD8D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 xml:space="preserve">Any community that can </w:t>
      </w:r>
      <w:r w:rsidRPr="00E5604D">
        <w:rPr>
          <w:rFonts w:ascii="Verdana" w:hAnsi="Verdana" w:cs="Arial"/>
          <w:b/>
          <w:bCs/>
          <w:color w:val="000000"/>
        </w:rPr>
        <w:t xml:space="preserve">demonstrate </w:t>
      </w:r>
      <w:r w:rsidRPr="00E5604D">
        <w:rPr>
          <w:rFonts w:ascii="Verdana" w:hAnsi="Verdana" w:cs="Arial"/>
          <w:color w:val="000000"/>
        </w:rPr>
        <w:t>through evidence, measurement, anecdote and/or illustration each one of the following key criteria can apply for this Award:</w:t>
      </w:r>
    </w:p>
    <w:p w14:paraId="12C46D06" w14:textId="354B276A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>bility to build on unique strengths within the community</w:t>
      </w:r>
      <w:r>
        <w:rPr>
          <w:rFonts w:ascii="Verdana" w:hAnsi="Verdana" w:cs="Arial"/>
          <w:color w:val="000000"/>
        </w:rPr>
        <w:t>;</w:t>
      </w:r>
    </w:p>
    <w:p w14:paraId="0B5EDC17" w14:textId="46CE5C4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 xml:space="preserve"> high degree of citizen participation in community projects of a wide variety,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range and interest</w:t>
      </w:r>
      <w:r>
        <w:rPr>
          <w:rFonts w:ascii="Verdana" w:hAnsi="Verdana" w:cs="Arial"/>
          <w:color w:val="000000"/>
        </w:rPr>
        <w:t>;</w:t>
      </w:r>
    </w:p>
    <w:p w14:paraId="512E0F0F" w14:textId="323C7601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c</w:t>
      </w:r>
      <w:r w:rsidRPr="00E5604D">
        <w:rPr>
          <w:rFonts w:ascii="Verdana" w:hAnsi="Verdana" w:cs="Arial"/>
          <w:color w:val="000000"/>
        </w:rPr>
        <w:t>lear evidence of community pride</w:t>
      </w:r>
      <w:r>
        <w:rPr>
          <w:rFonts w:ascii="Verdana" w:hAnsi="Verdana" w:cs="Arial"/>
          <w:color w:val="000000"/>
        </w:rPr>
        <w:t>; and</w:t>
      </w:r>
    </w:p>
    <w:p w14:paraId="6F048ED5" w14:textId="03620BC2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a</w:t>
      </w:r>
      <w:r w:rsidRPr="00E5604D">
        <w:rPr>
          <w:rFonts w:ascii="Verdana" w:hAnsi="Verdana" w:cs="Arial"/>
          <w:color w:val="000000"/>
        </w:rPr>
        <w:t xml:space="preserve"> focus on creating an enduring community</w:t>
      </w:r>
      <w:r>
        <w:rPr>
          <w:rFonts w:ascii="Verdana" w:hAnsi="Verdana" w:cs="Arial"/>
          <w:color w:val="000000"/>
        </w:rPr>
        <w:t>.</w:t>
      </w:r>
    </w:p>
    <w:p w14:paraId="1CE88029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31A1AD63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E896543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Supportive Criteria</w:t>
      </w:r>
    </w:p>
    <w:p w14:paraId="22856E9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17FE6FF1" w14:textId="7DE1206F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The following criteria will strengthen your nomination.  If any of these apply to your community include them as well.  Please use evidence, measurement, story and/or illustration</w:t>
      </w:r>
      <w:r w:rsidR="00CA0ED7">
        <w:rPr>
          <w:rFonts w:ascii="Verdana" w:hAnsi="Verdana" w:cs="Arial"/>
          <w:color w:val="000000"/>
        </w:rPr>
        <w:t xml:space="preserve"> as outlined in the Criteria checklist found at </w:t>
      </w:r>
      <w:r w:rsidR="00CA0ED7" w:rsidRPr="00CA0ED7">
        <w:rPr>
          <w:rFonts w:ascii="Verdana" w:hAnsi="Verdana" w:cs="Arial"/>
          <w:color w:val="4F81BD" w:themeColor="accent1"/>
        </w:rPr>
        <w:t>communityspiritaward.ca</w:t>
      </w:r>
      <w:r w:rsidRPr="00E5604D">
        <w:rPr>
          <w:rFonts w:ascii="Verdana" w:hAnsi="Verdana" w:cs="Arial"/>
          <w:color w:val="000000"/>
        </w:rPr>
        <w:t>.</w:t>
      </w:r>
    </w:p>
    <w:p w14:paraId="171937A9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D791055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Your community also:</w:t>
      </w:r>
    </w:p>
    <w:p w14:paraId="687460B9" w14:textId="695431BA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r</w:t>
      </w:r>
      <w:r w:rsidRPr="00E5604D">
        <w:rPr>
          <w:rFonts w:ascii="Verdana" w:hAnsi="Verdana" w:cs="Arial"/>
          <w:color w:val="000000"/>
        </w:rPr>
        <w:t>ecognizes history, tradition and cultural heritage</w:t>
      </w:r>
    </w:p>
    <w:p w14:paraId="53AF7CDC" w14:textId="73064960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</w:t>
      </w:r>
      <w:r w:rsidRPr="00E5604D">
        <w:rPr>
          <w:rFonts w:ascii="Verdana" w:hAnsi="Verdana" w:cs="Arial"/>
          <w:color w:val="000000"/>
        </w:rPr>
        <w:t>ncludes others and encourages diversity in all its forms</w:t>
      </w:r>
    </w:p>
    <w:p w14:paraId="0E55F418" w14:textId="701312CD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w</w:t>
      </w:r>
      <w:r w:rsidRPr="00E5604D">
        <w:rPr>
          <w:rFonts w:ascii="Verdana" w:hAnsi="Verdana" w:cs="Arial"/>
          <w:color w:val="000000"/>
        </w:rPr>
        <w:t>elcomes newcomers and encourages them to stay</w:t>
      </w:r>
    </w:p>
    <w:p w14:paraId="1281ECFA" w14:textId="78AFD7C3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</w:t>
      </w:r>
      <w:r w:rsidRPr="00E5604D">
        <w:rPr>
          <w:rFonts w:ascii="Verdana" w:hAnsi="Verdana" w:cs="Arial"/>
          <w:color w:val="000000"/>
        </w:rPr>
        <w:t>inds solutions to community challenges by working together</w:t>
      </w:r>
    </w:p>
    <w:p w14:paraId="1D6CE566" w14:textId="3858B655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i</w:t>
      </w:r>
      <w:r w:rsidRPr="00E5604D">
        <w:rPr>
          <w:rFonts w:ascii="Verdana" w:hAnsi="Verdana" w:cs="Arial"/>
          <w:color w:val="000000"/>
        </w:rPr>
        <w:t>s adaptable and flexible</w:t>
      </w:r>
    </w:p>
    <w:p w14:paraId="75A944D5" w14:textId="42221208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a willingness to start positive change</w:t>
      </w:r>
    </w:p>
    <w:p w14:paraId="79C283DB" w14:textId="040AF21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wide-spread support for recreational and cultural activity</w:t>
      </w:r>
    </w:p>
    <w:p w14:paraId="364958BA" w14:textId="421B7E62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d</w:t>
      </w:r>
      <w:r w:rsidRPr="00E5604D">
        <w:rPr>
          <w:rFonts w:ascii="Verdana" w:hAnsi="Verdana" w:cs="Arial"/>
          <w:color w:val="000000"/>
        </w:rPr>
        <w:t>emonstrates youth involvement</w:t>
      </w:r>
    </w:p>
    <w:p w14:paraId="36DDAE43" w14:textId="3D3EF42F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h</w:t>
      </w:r>
      <w:r w:rsidRPr="00E5604D">
        <w:rPr>
          <w:rFonts w:ascii="Verdana" w:hAnsi="Verdana" w:cs="Arial"/>
          <w:color w:val="000000"/>
        </w:rPr>
        <w:t>as an authentic respect for seniors</w:t>
      </w:r>
    </w:p>
    <w:p w14:paraId="7173203F" w14:textId="018B6DEB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f</w:t>
      </w:r>
      <w:r w:rsidRPr="00E5604D">
        <w:rPr>
          <w:rFonts w:ascii="Verdana" w:hAnsi="Verdana" w:cs="Arial"/>
          <w:color w:val="000000"/>
        </w:rPr>
        <w:t>orms unique and lasting partnerships (formal and/or informal)</w:t>
      </w:r>
    </w:p>
    <w:p w14:paraId="68A8FDE8" w14:textId="0F62E31B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l</w:t>
      </w:r>
      <w:r w:rsidRPr="00E5604D">
        <w:rPr>
          <w:rFonts w:ascii="Verdana" w:hAnsi="Verdana" w:cs="Arial"/>
          <w:color w:val="000000"/>
        </w:rPr>
        <w:t>istens to one another in order to form better decisions</w:t>
      </w:r>
    </w:p>
    <w:p w14:paraId="36219236" w14:textId="610FD130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r</w:t>
      </w:r>
      <w:r w:rsidRPr="00E5604D">
        <w:rPr>
          <w:rFonts w:ascii="Verdana" w:hAnsi="Verdana" w:cs="Arial"/>
          <w:color w:val="000000"/>
        </w:rPr>
        <w:t>espects the environment as shown through activities or programs</w:t>
      </w:r>
    </w:p>
    <w:p w14:paraId="40F2EECB" w14:textId="3FC1AA8C" w:rsidR="00E5604D" w:rsidRPr="00E5604D" w:rsidRDefault="00E5604D" w:rsidP="00E5604D">
      <w:pPr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lastRenderedPageBreak/>
        <w:t>r</w:t>
      </w:r>
      <w:r w:rsidRPr="00E5604D">
        <w:rPr>
          <w:rFonts w:ascii="Verdana" w:hAnsi="Verdana" w:cs="Arial"/>
          <w:color w:val="000000"/>
        </w:rPr>
        <w:t>espects faith-based or spiritual groups as contributors to a healthy community</w:t>
      </w:r>
    </w:p>
    <w:p w14:paraId="42BFBF08" w14:textId="77777777" w:rsidR="00E5604D" w:rsidRPr="00E5604D" w:rsidRDefault="00E5604D" w:rsidP="00E5604D">
      <w:pPr>
        <w:autoSpaceDE w:val="0"/>
        <w:autoSpaceDN w:val="0"/>
        <w:adjustRightInd w:val="0"/>
        <w:ind w:left="720"/>
        <w:rPr>
          <w:rFonts w:ascii="Verdana" w:hAnsi="Verdana" w:cs="Arial"/>
          <w:color w:val="000000"/>
        </w:rPr>
      </w:pPr>
    </w:p>
    <w:p w14:paraId="51107537" w14:textId="4A985FC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When looking at how to support your nomination through measurement, statistical data can comple</w:t>
      </w:r>
      <w:r w:rsidR="00B85B62">
        <w:rPr>
          <w:rFonts w:ascii="Verdana" w:hAnsi="Verdana" w:cs="Arial"/>
          <w:color w:val="000000"/>
        </w:rPr>
        <w:t xml:space="preserve">ment your community’s stories. </w:t>
      </w:r>
      <w:r w:rsidRPr="00E5604D">
        <w:rPr>
          <w:rFonts w:ascii="Verdana" w:hAnsi="Verdana" w:cs="Arial"/>
          <w:color w:val="000000"/>
        </w:rPr>
        <w:t>Listed below are some suggestions – bu</w:t>
      </w:r>
      <w:r w:rsidR="00B85B62">
        <w:rPr>
          <w:rFonts w:ascii="Verdana" w:hAnsi="Verdana" w:cs="Arial"/>
          <w:color w:val="000000"/>
        </w:rPr>
        <w:t>t don’t be limited to these:</w:t>
      </w:r>
    </w:p>
    <w:p w14:paraId="7F6D9A9D" w14:textId="7B62D577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self-generated community initiatives</w:t>
      </w:r>
    </w:p>
    <w:p w14:paraId="2AD17EDC" w14:textId="4313382A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residents attending community events (including cultural, social and sporting events)</w:t>
      </w:r>
    </w:p>
    <w:p w14:paraId="41FC8148" w14:textId="6D17010D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citizen-sponsored programs for children, teens, and/or seniors</w:t>
      </w:r>
    </w:p>
    <w:p w14:paraId="0EF88C50" w14:textId="064C0BD2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c</w:t>
      </w:r>
      <w:r w:rsidR="00E5604D" w:rsidRPr="00B85B62">
        <w:rPr>
          <w:rFonts w:ascii="Verdana" w:hAnsi="Verdana" w:cs="Arial"/>
          <w:color w:val="000000"/>
        </w:rPr>
        <w:t>ommunity voter turnout</w:t>
      </w:r>
    </w:p>
    <w:p w14:paraId="702B94C7" w14:textId="53FE0C47" w:rsidR="00E5604D" w:rsidRPr="00B85B62" w:rsidRDefault="00B85B62" w:rsidP="00B85B6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B85B62">
        <w:rPr>
          <w:rFonts w:ascii="Verdana" w:hAnsi="Verdana" w:cs="Arial"/>
          <w:color w:val="000000"/>
        </w:rPr>
        <w:t>n</w:t>
      </w:r>
      <w:r w:rsidR="00E5604D" w:rsidRPr="00B85B62">
        <w:rPr>
          <w:rFonts w:ascii="Verdana" w:hAnsi="Verdana" w:cs="Arial"/>
          <w:color w:val="000000"/>
        </w:rPr>
        <w:t>umber of volunteer agencies (also include approximate number of volunteers)</w:t>
      </w:r>
    </w:p>
    <w:p w14:paraId="52F78D94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455B409A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57824B5A" w14:textId="77777777" w:rsidR="00B85B62" w:rsidRDefault="00B85B62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>Nomination Limits</w:t>
      </w:r>
    </w:p>
    <w:p w14:paraId="3787416D" w14:textId="77777777" w:rsidR="00B85B62" w:rsidRDefault="00B85B62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58CA1C1A" w14:textId="3C91917D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Print</w:t>
      </w:r>
    </w:p>
    <w:p w14:paraId="73F005C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3D6D467F" w14:textId="44624F50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E5604D">
        <w:rPr>
          <w:rFonts w:ascii="Verdana" w:hAnsi="Verdana" w:cs="Arial"/>
          <w:color w:val="000000"/>
        </w:rPr>
        <w:t>Each story about your communit</w:t>
      </w:r>
      <w:r w:rsidR="00B85B62">
        <w:rPr>
          <w:rFonts w:ascii="Verdana" w:hAnsi="Verdana" w:cs="Arial"/>
          <w:color w:val="000000"/>
        </w:rPr>
        <w:t xml:space="preserve">y should not exceed 300 words. </w:t>
      </w:r>
      <w:r w:rsidRPr="00E5604D">
        <w:rPr>
          <w:rFonts w:ascii="Verdana" w:hAnsi="Verdana" w:cs="Arial"/>
          <w:color w:val="000000"/>
        </w:rPr>
        <w:t>The total nomination submission cannot exceed ten, one-sided, 8” x 11” pages, single-spaced, in a 12 point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Arial font, in a Word document.</w:t>
      </w:r>
    </w:p>
    <w:p w14:paraId="3D1E30B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A404D99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9B38C1D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Where to Submit Your Full Nomination</w:t>
      </w:r>
    </w:p>
    <w:p w14:paraId="1FEDD45B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8FBB3EB" w14:textId="7395E2F6" w:rsidR="0040650B" w:rsidRPr="0040650B" w:rsidRDefault="0040650B" w:rsidP="0040650B">
      <w:pPr>
        <w:rPr>
          <w:rFonts w:ascii="Verdana" w:hAnsi="Verdana" w:cs="Arial"/>
        </w:rPr>
      </w:pPr>
      <w:r w:rsidRPr="0040650B">
        <w:rPr>
          <w:rFonts w:ascii="Verdana" w:hAnsi="Verdana" w:cs="Arial"/>
        </w:rPr>
        <w:t xml:space="preserve">All completed application forms and submissions must either be emailed to </w:t>
      </w:r>
      <w:hyperlink r:id="rId8" w:history="1">
        <w:r w:rsidR="008228CC" w:rsidRPr="00612551">
          <w:rPr>
            <w:rStyle w:val="Hyperlink"/>
            <w:rFonts w:ascii="Verdana" w:hAnsi="Verdana" w:cs="Arial"/>
          </w:rPr>
          <w:t>communityspiritaward@novascotia.ca</w:t>
        </w:r>
      </w:hyperlink>
      <w:r w:rsidRPr="0040650B">
        <w:rPr>
          <w:rStyle w:val="Hyperlink"/>
          <w:rFonts w:ascii="Verdana" w:hAnsi="Verdana" w:cs="Arial"/>
        </w:rPr>
        <w:t xml:space="preserve">, </w:t>
      </w:r>
      <w:r w:rsidRPr="0040650B">
        <w:rPr>
          <w:rStyle w:val="Hyperlink"/>
          <w:rFonts w:ascii="Verdana" w:hAnsi="Verdana" w:cs="Arial"/>
          <w:color w:val="000000" w:themeColor="text1"/>
        </w:rPr>
        <w:t>faxed to (902) 424-0710, or mailed to Communities, Culture and Heritage, Attn:  Community Spirit Award, P.O. Box 456, Halifax, NS  B3J 2R5</w:t>
      </w:r>
      <w:r w:rsidRPr="0040650B">
        <w:rPr>
          <w:rFonts w:ascii="Verdana" w:hAnsi="Verdana" w:cs="Arial"/>
        </w:rPr>
        <w:t xml:space="preserve"> and received by mid</w:t>
      </w:r>
      <w:r w:rsidR="00713D6C">
        <w:rPr>
          <w:rFonts w:ascii="Verdana" w:hAnsi="Verdana" w:cs="Arial"/>
        </w:rPr>
        <w:t xml:space="preserve">night of the closing day </w:t>
      </w:r>
      <w:r w:rsidR="00611D32">
        <w:rPr>
          <w:rFonts w:ascii="Verdana" w:hAnsi="Verdana" w:cs="Arial"/>
        </w:rPr>
        <w:t>April 13, 2017</w:t>
      </w:r>
      <w:bookmarkStart w:id="0" w:name="_GoBack"/>
      <w:bookmarkEnd w:id="0"/>
      <w:r w:rsidRPr="0040650B">
        <w:rPr>
          <w:rFonts w:ascii="Verdana" w:hAnsi="Verdana" w:cs="Arial"/>
        </w:rPr>
        <w:t>.</w:t>
      </w:r>
    </w:p>
    <w:p w14:paraId="4A75B3A6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2079BA0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095DACE7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E5604D">
        <w:rPr>
          <w:rFonts w:ascii="Verdana" w:hAnsi="Verdana" w:cs="Arial"/>
          <w:b/>
          <w:bCs/>
          <w:color w:val="000000"/>
        </w:rPr>
        <w:t>Super Celebrations</w:t>
      </w:r>
    </w:p>
    <w:p w14:paraId="78E26665" w14:textId="77777777" w:rsid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566A7DEA" w14:textId="7444D2C9" w:rsidR="00E5604D" w:rsidRPr="00FC3565" w:rsidRDefault="00E5604D" w:rsidP="00E5604D">
      <w:pPr>
        <w:autoSpaceDE w:val="0"/>
        <w:autoSpaceDN w:val="0"/>
        <w:adjustRightInd w:val="0"/>
        <w:rPr>
          <w:rFonts w:ascii="Verdana" w:hAnsi="Verdana" w:cs="Arial"/>
          <w:strike/>
          <w:color w:val="000000"/>
        </w:rPr>
      </w:pPr>
      <w:r w:rsidRPr="00E5604D">
        <w:rPr>
          <w:rFonts w:ascii="Verdana" w:hAnsi="Verdana" w:cs="Arial"/>
          <w:color w:val="000000"/>
        </w:rPr>
        <w:t>Should your community be chosen for the Lieutenant Governor’s Community Spirit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Award, it will be honoured throu</w:t>
      </w:r>
      <w:r>
        <w:rPr>
          <w:rFonts w:ascii="Verdana" w:hAnsi="Verdana" w:cs="Arial"/>
          <w:color w:val="000000"/>
        </w:rPr>
        <w:t>gh celebration and recognition.</w:t>
      </w:r>
      <w:r w:rsidRPr="00E5604D">
        <w:rPr>
          <w:rFonts w:ascii="Verdana" w:hAnsi="Verdana" w:cs="Arial"/>
          <w:color w:val="000000"/>
        </w:rPr>
        <w:t xml:space="preserve"> You will help determine the most appropriate way to celebrate with a special e</w:t>
      </w:r>
      <w:r w:rsidR="00B85B62">
        <w:rPr>
          <w:rFonts w:ascii="Verdana" w:hAnsi="Verdana" w:cs="Arial"/>
          <w:color w:val="000000"/>
        </w:rPr>
        <w:t xml:space="preserve">vent suited to your community. </w:t>
      </w:r>
      <w:r w:rsidRPr="00E5604D">
        <w:rPr>
          <w:rFonts w:ascii="Verdana" w:hAnsi="Verdana" w:cs="Arial"/>
          <w:color w:val="000000"/>
        </w:rPr>
        <w:t>It could be a picnic, regatta, concer</w:t>
      </w:r>
      <w:r w:rsidR="00B85B62">
        <w:rPr>
          <w:rFonts w:ascii="Verdana" w:hAnsi="Verdana" w:cs="Arial"/>
          <w:color w:val="000000"/>
        </w:rPr>
        <w:t xml:space="preserve">t, tea party, dinner or dance. </w:t>
      </w:r>
      <w:r w:rsidRPr="00E5604D">
        <w:rPr>
          <w:rFonts w:ascii="Verdana" w:hAnsi="Verdana" w:cs="Arial"/>
          <w:color w:val="000000"/>
        </w:rPr>
        <w:t xml:space="preserve">Whatever way your community best celebrates! </w:t>
      </w:r>
      <w:r w:rsidRPr="0009213F">
        <w:rPr>
          <w:rFonts w:ascii="Verdana" w:hAnsi="Verdana" w:cs="Arial"/>
          <w:color w:val="000000"/>
        </w:rPr>
        <w:t>The Lieutenant Governor will attend</w:t>
      </w:r>
      <w:r w:rsidR="00FC3565" w:rsidRPr="0009213F">
        <w:rPr>
          <w:rFonts w:ascii="Verdana" w:hAnsi="Verdana" w:cs="Arial"/>
          <w:color w:val="000000"/>
        </w:rPr>
        <w:t xml:space="preserve"> and present an award that will </w:t>
      </w:r>
      <w:r w:rsidRPr="0009213F">
        <w:rPr>
          <w:rFonts w:ascii="Verdana" w:hAnsi="Verdana" w:cs="Arial"/>
          <w:color w:val="000000"/>
        </w:rPr>
        <w:t>stay in the community and there will be pr</w:t>
      </w:r>
      <w:r w:rsidR="00B85B62" w:rsidRPr="0009213F">
        <w:rPr>
          <w:rFonts w:ascii="Verdana" w:hAnsi="Verdana" w:cs="Arial"/>
          <w:color w:val="000000"/>
        </w:rPr>
        <w:t>ovince-wide public recognition</w:t>
      </w:r>
      <w:r w:rsidR="0009213F" w:rsidRPr="0009213F">
        <w:rPr>
          <w:rFonts w:ascii="Verdana" w:hAnsi="Verdana" w:cs="Arial"/>
          <w:color w:val="000000"/>
        </w:rPr>
        <w:t>.</w:t>
      </w:r>
    </w:p>
    <w:p w14:paraId="4E6D702B" w14:textId="77777777" w:rsidR="00E5604D" w:rsidRPr="00E5604D" w:rsidRDefault="00E5604D" w:rsidP="00E5604D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4D7482F8" w14:textId="59BBF200" w:rsidR="00060EC2" w:rsidRPr="00F75249" w:rsidRDefault="00E5604D" w:rsidP="00713D6C">
      <w:pPr>
        <w:autoSpaceDE w:val="0"/>
        <w:autoSpaceDN w:val="0"/>
        <w:adjustRightInd w:val="0"/>
      </w:pPr>
      <w:r w:rsidRPr="00E5604D">
        <w:rPr>
          <w:rFonts w:ascii="Verdana" w:hAnsi="Verdana" w:cs="Arial"/>
          <w:color w:val="000000"/>
        </w:rPr>
        <w:t>Up to four Nova Scotian communities will be honoured each year and are chosen by the</w:t>
      </w:r>
      <w:r>
        <w:rPr>
          <w:rFonts w:ascii="Verdana" w:hAnsi="Verdana" w:cs="Arial"/>
          <w:color w:val="000000"/>
        </w:rPr>
        <w:t xml:space="preserve"> </w:t>
      </w:r>
      <w:r w:rsidRPr="00E5604D">
        <w:rPr>
          <w:rFonts w:ascii="Verdana" w:hAnsi="Verdana" w:cs="Arial"/>
          <w:color w:val="000000"/>
        </w:rPr>
        <w:t>Lieutenant Governor’s Community Spirit Award Selection Committee based on best fit with the criteria</w:t>
      </w:r>
      <w:r w:rsidR="00CA0ED7">
        <w:rPr>
          <w:rFonts w:ascii="Verdana" w:hAnsi="Verdana" w:cs="Arial"/>
          <w:color w:val="000000"/>
        </w:rPr>
        <w:t xml:space="preserve"> as listed on the criteria checklist found at </w:t>
      </w:r>
      <w:r w:rsidR="00CA0ED7" w:rsidRPr="00CA0ED7">
        <w:rPr>
          <w:rFonts w:ascii="Verdana" w:hAnsi="Verdana" w:cs="Arial"/>
          <w:color w:val="4F81BD" w:themeColor="accent1"/>
        </w:rPr>
        <w:t>communityspiritaward.ca</w:t>
      </w:r>
      <w:r w:rsidRPr="00E5604D">
        <w:rPr>
          <w:rFonts w:ascii="Verdana" w:hAnsi="Verdana" w:cs="Arial"/>
          <w:color w:val="000000"/>
        </w:rPr>
        <w:t>.</w:t>
      </w:r>
    </w:p>
    <w:sectPr w:rsidR="00060EC2" w:rsidRPr="00F75249" w:rsidSect="00B43725">
      <w:headerReference w:type="default" r:id="rId9"/>
      <w:footerReference w:type="default" r:id="rId10"/>
      <w:pgSz w:w="12240" w:h="15840"/>
      <w:pgMar w:top="180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F7C6E" w14:textId="77777777" w:rsidR="00F60483" w:rsidRDefault="00F60483" w:rsidP="00BD4B74">
      <w:r>
        <w:separator/>
      </w:r>
    </w:p>
  </w:endnote>
  <w:endnote w:type="continuationSeparator" w:id="0">
    <w:p w14:paraId="06743B4F" w14:textId="77777777" w:rsidR="00F60483" w:rsidRDefault="00F60483" w:rsidP="00BD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019"/>
      <w:gridCol w:w="641"/>
    </w:tblGrid>
    <w:tr w:rsidR="00E5604D" w:rsidRPr="00BD4B74" w14:paraId="40F6DD7B" w14:textId="77777777" w:rsidTr="00122D2A">
      <w:tc>
        <w:tcPr>
          <w:tcW w:w="4668" w:type="pct"/>
          <w:tcBorders>
            <w:bottom w:val="nil"/>
            <w:right w:val="single" w:sz="4" w:space="0" w:color="BFBFBF"/>
          </w:tcBorders>
        </w:tcPr>
        <w:p w14:paraId="186F0F19" w14:textId="77777777" w:rsidR="00E5604D" w:rsidRPr="00BD4B74" w:rsidRDefault="00611D32" w:rsidP="00BD4B74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16"/>
              <w:szCs w:val="1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16"/>
                <w:szCs w:val="16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5604D" w:rsidRPr="00BD4B74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16"/>
                  <w:szCs w:val="16"/>
                </w:rPr>
                <w:t>Nova Scotia department of communities, culture and heritage</w:t>
              </w:r>
            </w:sdtContent>
          </w:sdt>
        </w:p>
      </w:tc>
      <w:tc>
        <w:tcPr>
          <w:tcW w:w="332" w:type="pct"/>
          <w:tcBorders>
            <w:left w:val="single" w:sz="4" w:space="0" w:color="BFBFBF"/>
            <w:bottom w:val="nil"/>
          </w:tcBorders>
        </w:tcPr>
        <w:p w14:paraId="77A2F0A5" w14:textId="607ADFBB" w:rsidR="00E5604D" w:rsidRPr="00BD4B74" w:rsidRDefault="00E5604D" w:rsidP="00BD4B74">
          <w:pPr>
            <w:rPr>
              <w:rFonts w:ascii="Calibri" w:eastAsia="Cambria" w:hAnsi="Calibri"/>
              <w:color w:val="595959" w:themeColor="text1" w:themeTint="A6"/>
              <w:sz w:val="16"/>
              <w:szCs w:val="16"/>
            </w:rPr>
          </w:pP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begin"/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instrText xml:space="preserve"> PAGE   \* MERGEFORMAT </w:instrTex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separate"/>
          </w:r>
          <w:r w:rsidR="00611D32">
            <w:rPr>
              <w:rFonts w:ascii="Calibri" w:hAnsi="Calibri"/>
              <w:b/>
              <w:noProof/>
              <w:color w:val="595959" w:themeColor="text1" w:themeTint="A6"/>
              <w:sz w:val="16"/>
              <w:szCs w:val="16"/>
            </w:rPr>
            <w:t>3</w:t>
          </w:r>
          <w:r w:rsidRPr="00BD4B74">
            <w:rPr>
              <w:rFonts w:ascii="Calibri" w:hAnsi="Calibri"/>
              <w:b/>
              <w:color w:val="595959" w:themeColor="text1" w:themeTint="A6"/>
              <w:sz w:val="16"/>
              <w:szCs w:val="16"/>
            </w:rPr>
            <w:fldChar w:fldCharType="end"/>
          </w:r>
        </w:p>
      </w:tc>
    </w:tr>
  </w:tbl>
  <w:p w14:paraId="599B951E" w14:textId="77777777" w:rsidR="00E5604D" w:rsidRPr="00BD4B74" w:rsidRDefault="00E560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650E3" w14:textId="77777777" w:rsidR="00F60483" w:rsidRDefault="00F60483" w:rsidP="00BD4B74">
      <w:r>
        <w:separator/>
      </w:r>
    </w:p>
  </w:footnote>
  <w:footnote w:type="continuationSeparator" w:id="0">
    <w:p w14:paraId="1DB91C47" w14:textId="77777777" w:rsidR="00F60483" w:rsidRDefault="00F60483" w:rsidP="00BD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344"/>
    </w:tblGrid>
    <w:tr w:rsidR="00E5604D" w14:paraId="382BFD0D" w14:textId="77777777" w:rsidTr="002D3484">
      <w:tc>
        <w:tcPr>
          <w:tcW w:w="2016" w:type="dxa"/>
          <w:vAlign w:val="center"/>
        </w:tcPr>
        <w:p w14:paraId="7ADE4DAA" w14:textId="77777777" w:rsidR="00E5604D" w:rsidRDefault="00E5604D" w:rsidP="002D3484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7A8CCF2" wp14:editId="21CB68CF">
                <wp:extent cx="1143000" cy="323850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S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vAlign w:val="bottom"/>
        </w:tcPr>
        <w:p w14:paraId="3D5670A3" w14:textId="62799850" w:rsidR="00E5604D" w:rsidRPr="00A031B6" w:rsidRDefault="00A578F3" w:rsidP="002F71A6">
          <w:pPr>
            <w:shd w:val="clear" w:color="auto" w:fill="FFFFFF"/>
            <w:spacing w:before="24" w:after="24"/>
            <w:jc w:val="right"/>
            <w:outlineLvl w:val="4"/>
            <w:rPr>
              <w:rFonts w:ascii="Verdana" w:eastAsia="Times New Roman" w:hAnsi="Verdana" w:cs="Arial"/>
              <w:b/>
              <w:bCs/>
            </w:rPr>
          </w:pPr>
          <w:r w:rsidRPr="00A578F3">
            <w:rPr>
              <w:rFonts w:ascii="Verdana" w:hAnsi="Verdana"/>
              <w:b/>
            </w:rPr>
            <w:t>Lieutenant Governor’s Community Spirit Award</w:t>
          </w:r>
        </w:p>
      </w:tc>
    </w:tr>
  </w:tbl>
  <w:p w14:paraId="0A979B6A" w14:textId="77777777" w:rsidR="00E5604D" w:rsidRDefault="00E5604D" w:rsidP="002D3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6BA4"/>
    <w:multiLevelType w:val="hybridMultilevel"/>
    <w:tmpl w:val="79D0C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F70AC"/>
    <w:multiLevelType w:val="multilevel"/>
    <w:tmpl w:val="91BE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E2BA7"/>
    <w:multiLevelType w:val="hybridMultilevel"/>
    <w:tmpl w:val="46F207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02DD3"/>
    <w:multiLevelType w:val="hybridMultilevel"/>
    <w:tmpl w:val="552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9677C"/>
    <w:multiLevelType w:val="hybridMultilevel"/>
    <w:tmpl w:val="9008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0B08"/>
    <w:multiLevelType w:val="hybridMultilevel"/>
    <w:tmpl w:val="4A5E85D4"/>
    <w:lvl w:ilvl="0" w:tplc="A274AC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85968"/>
    <w:multiLevelType w:val="multilevel"/>
    <w:tmpl w:val="6396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BDE355F"/>
    <w:multiLevelType w:val="hybridMultilevel"/>
    <w:tmpl w:val="EF26358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74"/>
    <w:rsid w:val="00060EC2"/>
    <w:rsid w:val="0009213F"/>
    <w:rsid w:val="00093D5B"/>
    <w:rsid w:val="000D1CD8"/>
    <w:rsid w:val="001025D6"/>
    <w:rsid w:val="00122D2A"/>
    <w:rsid w:val="00134BB5"/>
    <w:rsid w:val="00165005"/>
    <w:rsid w:val="001B5149"/>
    <w:rsid w:val="002D3484"/>
    <w:rsid w:val="002F71A6"/>
    <w:rsid w:val="00374B93"/>
    <w:rsid w:val="003B7C78"/>
    <w:rsid w:val="003D46F1"/>
    <w:rsid w:val="003E4511"/>
    <w:rsid w:val="0040650B"/>
    <w:rsid w:val="004F7538"/>
    <w:rsid w:val="00525426"/>
    <w:rsid w:val="00547085"/>
    <w:rsid w:val="00601B5B"/>
    <w:rsid w:val="00611D32"/>
    <w:rsid w:val="00713D6C"/>
    <w:rsid w:val="00804AD5"/>
    <w:rsid w:val="008228CC"/>
    <w:rsid w:val="00876DDF"/>
    <w:rsid w:val="008803B0"/>
    <w:rsid w:val="008B1773"/>
    <w:rsid w:val="00911094"/>
    <w:rsid w:val="00912645"/>
    <w:rsid w:val="0091778C"/>
    <w:rsid w:val="00941C2A"/>
    <w:rsid w:val="00A031B6"/>
    <w:rsid w:val="00A26667"/>
    <w:rsid w:val="00A578F3"/>
    <w:rsid w:val="00A61392"/>
    <w:rsid w:val="00A9624D"/>
    <w:rsid w:val="00AF5AE9"/>
    <w:rsid w:val="00B43725"/>
    <w:rsid w:val="00B71861"/>
    <w:rsid w:val="00B85B62"/>
    <w:rsid w:val="00BD4B74"/>
    <w:rsid w:val="00C91490"/>
    <w:rsid w:val="00C93FE5"/>
    <w:rsid w:val="00CA0ED7"/>
    <w:rsid w:val="00D01686"/>
    <w:rsid w:val="00D53334"/>
    <w:rsid w:val="00E5604D"/>
    <w:rsid w:val="00F60483"/>
    <w:rsid w:val="00F616E6"/>
    <w:rsid w:val="00F75249"/>
    <w:rsid w:val="00FC3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8C6059E"/>
  <w15:docId w15:val="{449F6E1F-96E2-4155-BA11-02D0ACD8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7C78"/>
    <w:pPr>
      <w:spacing w:before="24" w:after="24"/>
      <w:outlineLvl w:val="4"/>
    </w:pPr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B74"/>
  </w:style>
  <w:style w:type="paragraph" w:styleId="Footer">
    <w:name w:val="footer"/>
    <w:basedOn w:val="Normal"/>
    <w:link w:val="FooterChar"/>
    <w:uiPriority w:val="99"/>
    <w:unhideWhenUsed/>
    <w:rsid w:val="00BD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B74"/>
  </w:style>
  <w:style w:type="table" w:styleId="LightShading-Accent1">
    <w:name w:val="Light Shading Accent 1"/>
    <w:basedOn w:val="TableNormal"/>
    <w:uiPriority w:val="60"/>
    <w:rsid w:val="00BD4B74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B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7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D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B7C78"/>
    <w:rPr>
      <w:rFonts w:ascii="Times New Roman" w:eastAsia="Times New Roman" w:hAnsi="Times New Roman" w:cs="Times New Roman"/>
      <w:b/>
      <w:bCs/>
      <w:color w:val="666655"/>
      <w:sz w:val="26"/>
      <w:szCs w:val="26"/>
    </w:rPr>
  </w:style>
  <w:style w:type="paragraph" w:styleId="NormalWeb">
    <w:name w:val="Normal (Web)"/>
    <w:basedOn w:val="Normal"/>
    <w:uiPriority w:val="99"/>
    <w:unhideWhenUsed/>
    <w:rsid w:val="003B7C78"/>
    <w:pPr>
      <w:spacing w:before="120" w:after="120"/>
    </w:pPr>
    <w:rPr>
      <w:rFonts w:ascii="Times New Roman" w:eastAsia="Times New Roman" w:hAnsi="Times New Roman" w:cs="Times New Roman"/>
    </w:rPr>
  </w:style>
  <w:style w:type="character" w:customStyle="1" w:styleId="heads">
    <w:name w:val="heads"/>
    <w:basedOn w:val="DefaultParagraphFont"/>
    <w:rsid w:val="003B7C78"/>
  </w:style>
  <w:style w:type="character" w:styleId="Hyperlink">
    <w:name w:val="Hyperlink"/>
    <w:basedOn w:val="DefaultParagraphFont"/>
    <w:uiPriority w:val="99"/>
    <w:unhideWhenUsed/>
    <w:rsid w:val="00B43725"/>
    <w:rPr>
      <w:strike w:val="0"/>
      <w:dstrike w:val="0"/>
      <w:color w:val="015CA9"/>
      <w:u w:val="none"/>
      <w:effect w:val="none"/>
      <w:shd w:val="clear" w:color="auto" w:fill="auto"/>
    </w:rPr>
  </w:style>
  <w:style w:type="character" w:customStyle="1" w:styleId="copy">
    <w:name w:val="copy"/>
    <w:basedOn w:val="DefaultParagraphFont"/>
    <w:rsid w:val="00B43725"/>
  </w:style>
  <w:style w:type="paragraph" w:styleId="ListParagraph">
    <w:name w:val="List Paragraph"/>
    <w:basedOn w:val="Normal"/>
    <w:uiPriority w:val="34"/>
    <w:qFormat/>
    <w:rsid w:val="000D1CD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75249"/>
    <w:rPr>
      <w:rFonts w:ascii="Courier" w:hAnsi="Courier" w:cs="Times New Roman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5249"/>
    <w:rPr>
      <w:rFonts w:ascii="Courier" w:hAnsi="Courier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91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3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8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84993">
                      <w:marLeft w:val="140"/>
                      <w:marRight w:val="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spiritaward@novascot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48A81F-F916-4703-93EC-06BD6346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Nova Scotia department of communities, culture and heritage</vt:lpstr>
    </vt:vector>
  </TitlesOfParts>
  <Company>Province of Nova Scotia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 Scotia department of communities, culture and heritage</dc:title>
  <dc:creator>Daniel MacDonald</dc:creator>
  <cp:lastModifiedBy>Woodworth, Ashley Q</cp:lastModifiedBy>
  <cp:revision>3</cp:revision>
  <cp:lastPrinted>2016-01-20T14:00:00Z</cp:lastPrinted>
  <dcterms:created xsi:type="dcterms:W3CDTF">2017-01-20T19:12:00Z</dcterms:created>
  <dcterms:modified xsi:type="dcterms:W3CDTF">2017-03-01T15:23:00Z</dcterms:modified>
</cp:coreProperties>
</file>