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60AD" w14:textId="0650D101" w:rsidR="006539CF" w:rsidRPr="0037614B" w:rsidRDefault="006539CF" w:rsidP="003D46F1">
      <w:pPr>
        <w:pStyle w:val="PlainText"/>
        <w:spacing w:before="240" w:after="120" w:line="360" w:lineRule="auto"/>
        <w:contextualSpacing/>
        <w:rPr>
          <w:rFonts w:ascii="Verdana" w:hAnsi="Verdana"/>
          <w:b/>
          <w:sz w:val="28"/>
          <w:szCs w:val="24"/>
          <w:lang w:val="fr-CA"/>
        </w:rPr>
      </w:pPr>
      <w:r w:rsidRPr="0037614B">
        <w:rPr>
          <w:rFonts w:ascii="Verdana" w:hAnsi="Verdana"/>
          <w:b/>
          <w:sz w:val="28"/>
          <w:szCs w:val="24"/>
          <w:lang w:val="fr-CA"/>
        </w:rPr>
        <w:t>Lignes directrices</w:t>
      </w:r>
    </w:p>
    <w:p w14:paraId="69ACADB5" w14:textId="77777777" w:rsidR="00876DDF" w:rsidRPr="0037614B" w:rsidRDefault="00876DDF" w:rsidP="00876DDF">
      <w:pPr>
        <w:rPr>
          <w:rFonts w:ascii="Verdana" w:hAnsi="Verdana" w:cs="Arial"/>
          <w:u w:val="single"/>
          <w:lang w:val="fr-CA"/>
        </w:rPr>
      </w:pPr>
    </w:p>
    <w:p w14:paraId="4DA8CA53" w14:textId="175E5010" w:rsidR="006539CF" w:rsidRPr="006539CF" w:rsidRDefault="006539CF" w:rsidP="00E5604D">
      <w:pPr>
        <w:autoSpaceDE w:val="0"/>
        <w:autoSpaceDN w:val="0"/>
        <w:adjustRightInd w:val="0"/>
        <w:rPr>
          <w:lang w:val="fr-CA"/>
        </w:rPr>
      </w:pPr>
      <w:r w:rsidRPr="006539CF">
        <w:rPr>
          <w:rFonts w:ascii="Verdana" w:hAnsi="Verdana" w:cs="Arial"/>
          <w:b/>
          <w:bCs/>
          <w:color w:val="000000"/>
          <w:lang w:val="fr-CA"/>
        </w:rPr>
        <w:t xml:space="preserve">Quelles </w:t>
      </w:r>
      <w:r>
        <w:rPr>
          <w:rFonts w:ascii="Verdana" w:hAnsi="Verdana" w:cs="Arial"/>
          <w:b/>
          <w:bCs/>
          <w:color w:val="000000"/>
          <w:lang w:val="fr-CA"/>
        </w:rPr>
        <w:t>communautés</w:t>
      </w:r>
      <w:r w:rsidRPr="006539CF">
        <w:rPr>
          <w:rFonts w:ascii="Verdana" w:hAnsi="Verdana" w:cs="Arial"/>
          <w:b/>
          <w:bCs/>
          <w:color w:val="000000"/>
          <w:lang w:val="fr-CA"/>
        </w:rPr>
        <w:t xml:space="preserve"> peuvent faire une demande?</w:t>
      </w:r>
    </w:p>
    <w:p w14:paraId="52B532B0" w14:textId="77777777" w:rsidR="00E5604D" w:rsidRPr="006539CF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04CDCDB9" w14:textId="6B3A1508" w:rsidR="006539CF" w:rsidRPr="006539CF" w:rsidRDefault="006539CF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Aux fins des Prix du lieutenant-gouverneur pour l'esprit communautaire, une communauté est une région géographique de la Nouvelle-Écosse.</w:t>
      </w:r>
      <w:r w:rsidR="00A97918">
        <w:rPr>
          <w:rFonts w:ascii="Verdana" w:hAnsi="Verdana" w:cs="Arial"/>
          <w:color w:val="000000"/>
          <w:lang w:val="fr-CA"/>
        </w:rPr>
        <w:t xml:space="preserve"> </w:t>
      </w:r>
      <w:r w:rsidRPr="006539CF">
        <w:rPr>
          <w:rFonts w:ascii="Verdana" w:hAnsi="Verdana" w:cs="Arial"/>
          <w:color w:val="000000"/>
          <w:lang w:val="fr-CA"/>
        </w:rPr>
        <w:t>Il peut s'agir d'un quartier, d'un village, d'une ville ou d'un district n’importe où en Nouvelle-Écosse.</w:t>
      </w:r>
    </w:p>
    <w:p w14:paraId="5F7A6898" w14:textId="77777777" w:rsidR="00E5604D" w:rsidRPr="006539CF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0C6660DC" w14:textId="77777777" w:rsidR="00E5604D" w:rsidRPr="006539CF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73860299" w14:textId="726AA663" w:rsidR="006539CF" w:rsidRPr="006539CF" w:rsidRDefault="006539CF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  <w:r w:rsidRPr="006539CF">
        <w:rPr>
          <w:rFonts w:ascii="Verdana" w:hAnsi="Verdana" w:cs="Arial"/>
          <w:b/>
          <w:bCs/>
          <w:color w:val="000000"/>
          <w:lang w:val="fr-CA"/>
        </w:rPr>
        <w:t>Quatre critères essentiels</w:t>
      </w:r>
    </w:p>
    <w:p w14:paraId="4E9E8002" w14:textId="77777777" w:rsidR="00E5604D" w:rsidRPr="006539CF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4BB13BB5" w14:textId="725EA1AE" w:rsidR="006539CF" w:rsidRPr="006539CF" w:rsidRDefault="006539CF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 xml:space="preserve">Toute communauté qui peut </w:t>
      </w:r>
      <w:r w:rsidRPr="006539CF">
        <w:rPr>
          <w:rFonts w:ascii="Verdana" w:hAnsi="Verdana" w:cs="Arial"/>
          <w:b/>
          <w:color w:val="000000"/>
          <w:lang w:val="fr-CA"/>
        </w:rPr>
        <w:t>démontrer</w:t>
      </w:r>
      <w:r w:rsidRPr="006539CF">
        <w:rPr>
          <w:rFonts w:ascii="Verdana" w:hAnsi="Verdana" w:cs="Arial"/>
          <w:color w:val="000000"/>
          <w:lang w:val="fr-CA"/>
        </w:rPr>
        <w:t>, par des faits, des mesures, des anecdotes ou des illustrations, qu'elle répond à chacun des critères clés suivants peut présenter une demande :</w:t>
      </w:r>
      <w:bookmarkStart w:id="0" w:name="_GoBack"/>
      <w:bookmarkEnd w:id="0"/>
    </w:p>
    <w:p w14:paraId="0F454C9D" w14:textId="41D529AF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Capacité de miser sur des forces uniques au sein de la communauté</w:t>
      </w:r>
    </w:p>
    <w:p w14:paraId="5484D097" w14:textId="1C2AD679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Degré élevé de participation citoyenne dans les projets communautaires variés</w:t>
      </w:r>
    </w:p>
    <w:p w14:paraId="1F51023B" w14:textId="3C4C2835" w:rsidR="006539CF" w:rsidRPr="0037614B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Preuve manifeste de fierté communautaire</w:t>
      </w:r>
    </w:p>
    <w:p w14:paraId="59F9488D" w14:textId="0110357B" w:rsidR="006539CF" w:rsidRPr="0037614B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Accent sur la création d'une communauté durable</w:t>
      </w:r>
    </w:p>
    <w:p w14:paraId="1CE88029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</w:p>
    <w:p w14:paraId="31A1AD63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</w:p>
    <w:p w14:paraId="2D949D12" w14:textId="51626633" w:rsidR="006539CF" w:rsidRPr="006539CF" w:rsidRDefault="006539CF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  <w:r w:rsidRPr="006539CF">
        <w:rPr>
          <w:rFonts w:ascii="Verdana" w:hAnsi="Verdana" w:cs="Arial"/>
          <w:b/>
          <w:bCs/>
          <w:color w:val="000000"/>
          <w:lang w:val="fr-CA"/>
        </w:rPr>
        <w:t>Critères à l'appui</w:t>
      </w:r>
    </w:p>
    <w:p w14:paraId="22856E95" w14:textId="77777777" w:rsidR="00E5604D" w:rsidRPr="006539CF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31635492" w14:textId="775807B4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Les critères qui suivent donnent plus de poids à votre candidature.</w:t>
      </w:r>
      <w:r w:rsidR="00A97918">
        <w:rPr>
          <w:rFonts w:ascii="Verdana" w:hAnsi="Verdana" w:cs="Arial"/>
          <w:color w:val="000000"/>
          <w:lang w:val="fr-CA"/>
        </w:rPr>
        <w:t xml:space="preserve"> </w:t>
      </w:r>
      <w:r>
        <w:rPr>
          <w:rFonts w:ascii="Verdana" w:hAnsi="Verdana" w:cs="Arial"/>
          <w:color w:val="000000"/>
          <w:lang w:val="fr-CA"/>
        </w:rPr>
        <w:t>Si ces critères s'appliquent à votre communauté, incluez-les dans votre demande.</w:t>
      </w:r>
      <w:r w:rsidR="00A97918">
        <w:rPr>
          <w:rFonts w:ascii="Verdana" w:hAnsi="Verdana" w:cs="Arial"/>
          <w:color w:val="000000"/>
          <w:lang w:val="fr-CA"/>
        </w:rPr>
        <w:t xml:space="preserve"> </w:t>
      </w:r>
      <w:r>
        <w:rPr>
          <w:rFonts w:ascii="Verdana" w:hAnsi="Verdana" w:cs="Arial"/>
          <w:color w:val="000000"/>
          <w:lang w:val="fr-CA"/>
        </w:rPr>
        <w:t xml:space="preserve">Veuillez présenter les preuves, les mesures, les </w:t>
      </w:r>
      <w:r w:rsidR="0037614B">
        <w:rPr>
          <w:rFonts w:ascii="Verdana" w:hAnsi="Verdana" w:cs="Arial"/>
          <w:color w:val="000000"/>
          <w:lang w:val="fr-CA"/>
        </w:rPr>
        <w:t>anecdotes</w:t>
      </w:r>
      <w:r>
        <w:rPr>
          <w:rFonts w:ascii="Verdana" w:hAnsi="Verdana" w:cs="Arial"/>
          <w:color w:val="000000"/>
          <w:lang w:val="fr-CA"/>
        </w:rPr>
        <w:t xml:space="preserve"> et les illustrations tel qu'indiqué dans la liste de vérification qui peut être consultée au </w:t>
      </w:r>
      <w:r w:rsidRPr="0037614B">
        <w:rPr>
          <w:rFonts w:ascii="Verdana" w:hAnsi="Verdana" w:cs="Arial"/>
          <w:color w:val="4F81BD" w:themeColor="accent1"/>
          <w:lang w:val="fr-CA"/>
        </w:rPr>
        <w:t>communityspiritaward.ca</w:t>
      </w:r>
      <w:r>
        <w:rPr>
          <w:rFonts w:ascii="Verdana" w:hAnsi="Verdana" w:cs="Arial"/>
          <w:color w:val="000000"/>
          <w:lang w:val="fr-CA"/>
        </w:rPr>
        <w:t xml:space="preserve"> (en anglais seulement).</w:t>
      </w:r>
    </w:p>
    <w:p w14:paraId="171937A9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250D639D" w14:textId="251DDB54" w:rsidR="006539CF" w:rsidRPr="006539CF" w:rsidRDefault="006539CF" w:rsidP="00E5604D">
      <w:pPr>
        <w:autoSpaceDE w:val="0"/>
        <w:autoSpaceDN w:val="0"/>
        <w:adjustRightInd w:val="0"/>
        <w:rPr>
          <w:lang w:val="fr-CA"/>
        </w:rPr>
      </w:pPr>
      <w:r>
        <w:rPr>
          <w:rFonts w:ascii="Verdana" w:hAnsi="Verdana" w:cs="Arial"/>
          <w:color w:val="000000"/>
          <w:lang w:val="fr-CA"/>
        </w:rPr>
        <w:t>Critères à l'appui</w:t>
      </w:r>
      <w:r w:rsidRPr="006539CF">
        <w:rPr>
          <w:rFonts w:ascii="Verdana" w:hAnsi="Verdana" w:cs="Arial"/>
          <w:color w:val="000000"/>
          <w:lang w:val="fr-CA"/>
        </w:rPr>
        <w:t> :</w:t>
      </w:r>
    </w:p>
    <w:p w14:paraId="646C7E9E" w14:textId="18B87E01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Reconnaissance de l'histoire, des traditions et du patrimoine culturel</w:t>
      </w:r>
    </w:p>
    <w:p w14:paraId="265D4C33" w14:textId="1D39BD42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Inclusion des autres et appui à la diversité sous toutes ses formes</w:t>
      </w:r>
    </w:p>
    <w:p w14:paraId="31A082B2" w14:textId="5F3EE455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Accueil des nouveaux arrivants et incitation à rester</w:t>
      </w:r>
    </w:p>
    <w:p w14:paraId="69EEAC10" w14:textId="1DC8E3D5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Recherche de solutions aux défis communautaires par le travail d'équipe</w:t>
      </w:r>
    </w:p>
    <w:p w14:paraId="34CA9873" w14:textId="1E11C7C7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Capacité d'adaptation et flexibilité</w:t>
      </w:r>
    </w:p>
    <w:p w14:paraId="27C2C880" w14:textId="64679D87" w:rsidR="006539CF" w:rsidRPr="0037614B" w:rsidRDefault="006539CF" w:rsidP="00E560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Volonté à entamer un changement positif</w:t>
      </w:r>
    </w:p>
    <w:p w14:paraId="55057D54" w14:textId="52FBB5FB" w:rsidR="006539CF" w:rsidRPr="0037614B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Appui général aux activités culturelles et récréatives</w:t>
      </w:r>
    </w:p>
    <w:p w14:paraId="613A7CDF" w14:textId="0640DE1F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Participation des jeunes évidente</w:t>
      </w:r>
    </w:p>
    <w:p w14:paraId="2EFDC15A" w14:textId="0D638EBB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6539CF">
        <w:rPr>
          <w:rFonts w:ascii="Verdana" w:hAnsi="Verdana" w:cs="Arial"/>
          <w:color w:val="000000"/>
        </w:rPr>
        <w:t>Respect sincère des aînés</w:t>
      </w:r>
    </w:p>
    <w:p w14:paraId="3641F050" w14:textId="3A89E151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lastRenderedPageBreak/>
        <w:t>Établissement de partenariats uniques et durables (formels ou informels)</w:t>
      </w:r>
    </w:p>
    <w:p w14:paraId="3D229BE9" w14:textId="07BCA3CE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Membres qui s'écoutent les uns les autres afin de prendre de meilleures décisions</w:t>
      </w:r>
    </w:p>
    <w:p w14:paraId="18937C88" w14:textId="75AFA3A9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Respect de l'environnement, comme le démontrent les activités et programmes</w:t>
      </w:r>
    </w:p>
    <w:p w14:paraId="70EEB192" w14:textId="35A49A8D" w:rsidR="006539CF" w:rsidRPr="006539CF" w:rsidRDefault="006539CF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Respect des groupes religieux ou spirituels</w:t>
      </w:r>
      <w:r w:rsidR="001317F8">
        <w:rPr>
          <w:rFonts w:ascii="Verdana" w:hAnsi="Verdana" w:cs="Arial"/>
          <w:color w:val="000000"/>
          <w:lang w:val="fr-CA"/>
        </w:rPr>
        <w:t>,</w:t>
      </w:r>
      <w:r w:rsidRPr="006539CF">
        <w:rPr>
          <w:rFonts w:ascii="Verdana" w:hAnsi="Verdana" w:cs="Arial"/>
          <w:color w:val="000000"/>
          <w:lang w:val="fr-CA"/>
        </w:rPr>
        <w:t xml:space="preserve"> car ils contribuent à une communauté saine</w:t>
      </w:r>
    </w:p>
    <w:p w14:paraId="42BFBF08" w14:textId="77777777" w:rsidR="00E5604D" w:rsidRPr="006539CF" w:rsidRDefault="00E5604D" w:rsidP="00E5604D">
      <w:pPr>
        <w:autoSpaceDE w:val="0"/>
        <w:autoSpaceDN w:val="0"/>
        <w:adjustRightInd w:val="0"/>
        <w:ind w:left="720"/>
        <w:rPr>
          <w:rFonts w:ascii="Verdana" w:hAnsi="Verdana" w:cs="Arial"/>
          <w:color w:val="000000"/>
          <w:lang w:val="fr-CA"/>
        </w:rPr>
      </w:pPr>
    </w:p>
    <w:p w14:paraId="37BD86BA" w14:textId="5C806261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Lorsque vous déterminez comment appuyer votre candidature par des mesures, n'oubliez pas que les données statistiques peuvent compléter les anecdotes de votre communauté.</w:t>
      </w:r>
      <w:r w:rsidR="00B85B62" w:rsidRPr="0037614B">
        <w:rPr>
          <w:rFonts w:ascii="Verdana" w:hAnsi="Verdana" w:cs="Arial"/>
          <w:color w:val="000000"/>
          <w:lang w:val="fr-CA"/>
        </w:rPr>
        <w:t xml:space="preserve"> </w:t>
      </w:r>
      <w:r w:rsidRPr="006539CF">
        <w:rPr>
          <w:rFonts w:ascii="Verdana" w:hAnsi="Verdana" w:cs="Arial"/>
          <w:color w:val="000000"/>
          <w:lang w:val="fr-CA"/>
        </w:rPr>
        <w:t>Voici quelques suggestions (auxquelles vous n'êtes pas tenu de vous limiter) :</w:t>
      </w:r>
    </w:p>
    <w:p w14:paraId="5F67FE65" w14:textId="1B3BADA1" w:rsidR="006539CF" w:rsidRPr="006539CF" w:rsidRDefault="006539CF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6539CF">
        <w:rPr>
          <w:rFonts w:ascii="Verdana" w:hAnsi="Verdana" w:cs="Arial"/>
          <w:color w:val="000000"/>
          <w:lang w:val="fr-CA"/>
        </w:rPr>
        <w:t>Nombre d'initiatives communautaires indépendantes</w:t>
      </w:r>
    </w:p>
    <w:p w14:paraId="36C9D926" w14:textId="40E54395" w:rsidR="006539CF" w:rsidRPr="006539CF" w:rsidRDefault="006539CF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Nombre de résidents participant aux événements communautaires (y compris les événements culturels, sociaux et sportifs)</w:t>
      </w:r>
    </w:p>
    <w:p w14:paraId="515C2B75" w14:textId="663D8A1B" w:rsidR="006539CF" w:rsidRPr="006539CF" w:rsidRDefault="006539CF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Nombre de programmes parrainés par les citoyens à l'intention des enfants, des adolescents ou des aînés</w:t>
      </w:r>
    </w:p>
    <w:p w14:paraId="5A9437A6" w14:textId="2FFB1897" w:rsidR="006539CF" w:rsidRPr="006539CF" w:rsidRDefault="006539CF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Participation électorale de la communauté</w:t>
      </w:r>
    </w:p>
    <w:p w14:paraId="6541E3EB" w14:textId="4621F3D0" w:rsidR="006539CF" w:rsidRPr="0037614B" w:rsidRDefault="006539CF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Nombre d'organismes bénévoles (incluant un nombre approximatif de bénévoles)</w:t>
      </w:r>
    </w:p>
    <w:p w14:paraId="52F78D94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</w:p>
    <w:p w14:paraId="455B409A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</w:p>
    <w:p w14:paraId="76077969" w14:textId="4F782494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  <w:r>
        <w:rPr>
          <w:rFonts w:ascii="Verdana" w:hAnsi="Verdana" w:cs="Arial"/>
          <w:b/>
          <w:bCs/>
          <w:color w:val="000000"/>
          <w:lang w:val="fr-CA"/>
        </w:rPr>
        <w:t>Limites</w:t>
      </w:r>
    </w:p>
    <w:p w14:paraId="3787416D" w14:textId="77777777" w:rsidR="00B85B62" w:rsidRPr="0037614B" w:rsidRDefault="00B85B62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</w:p>
    <w:p w14:paraId="48750A09" w14:textId="2829E8E3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  <w:r>
        <w:rPr>
          <w:rFonts w:ascii="Verdana" w:hAnsi="Verdana" w:cs="Arial"/>
          <w:b/>
          <w:bCs/>
          <w:color w:val="000000"/>
          <w:lang w:val="fr-CA"/>
        </w:rPr>
        <w:t>Contenu</w:t>
      </w:r>
    </w:p>
    <w:p w14:paraId="73F005C5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553EF506" w14:textId="5D93FD49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6539CF">
        <w:rPr>
          <w:rFonts w:ascii="Verdana" w:hAnsi="Verdana" w:cs="Arial"/>
          <w:color w:val="000000"/>
          <w:lang w:val="fr-CA"/>
        </w:rPr>
        <w:t>Chaque anecdote au sujet de votre communauté ne doit pas contenir plus de 300 mots.</w:t>
      </w:r>
      <w:r w:rsidR="00B85B62" w:rsidRPr="0037614B">
        <w:rPr>
          <w:rFonts w:ascii="Verdana" w:hAnsi="Verdana" w:cs="Arial"/>
          <w:color w:val="000000"/>
          <w:lang w:val="fr-CA"/>
        </w:rPr>
        <w:t xml:space="preserve"> </w:t>
      </w:r>
      <w:r>
        <w:rPr>
          <w:rFonts w:ascii="Verdana" w:hAnsi="Verdana" w:cs="Arial"/>
          <w:color w:val="000000"/>
          <w:lang w:val="fr-CA"/>
        </w:rPr>
        <w:t>La soumission intégrale ne doit pas dépasser dix pages imprimées sur un</w:t>
      </w:r>
      <w:r w:rsidR="0037614B">
        <w:rPr>
          <w:rFonts w:ascii="Verdana" w:hAnsi="Verdana" w:cs="Arial"/>
          <w:color w:val="000000"/>
          <w:lang w:val="fr-CA"/>
        </w:rPr>
        <w:t xml:space="preserve"> seul</w:t>
      </w:r>
      <w:r>
        <w:rPr>
          <w:rFonts w:ascii="Verdana" w:hAnsi="Verdana" w:cs="Arial"/>
          <w:color w:val="000000"/>
          <w:lang w:val="fr-CA"/>
        </w:rPr>
        <w:t xml:space="preserve"> côté</w:t>
      </w:r>
      <w:r w:rsidR="0037614B">
        <w:rPr>
          <w:rFonts w:ascii="Verdana" w:hAnsi="Verdana" w:cs="Arial"/>
          <w:color w:val="000000"/>
          <w:lang w:val="fr-CA"/>
        </w:rPr>
        <w:t>,</w:t>
      </w:r>
      <w:r>
        <w:rPr>
          <w:rFonts w:ascii="Verdana" w:hAnsi="Verdana" w:cs="Arial"/>
          <w:color w:val="000000"/>
          <w:lang w:val="fr-CA"/>
        </w:rPr>
        <w:t xml:space="preserve"> sur du papier de taille 8 po x 11 po, à simple interligne, police Arial de taille 12.</w:t>
      </w:r>
    </w:p>
    <w:p w14:paraId="3D1E30BB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4A404D99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</w:p>
    <w:p w14:paraId="20B3549C" w14:textId="5A462B7F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  <w:r w:rsidRPr="0037614B">
        <w:rPr>
          <w:rFonts w:ascii="Verdana" w:hAnsi="Verdana" w:cs="Arial"/>
          <w:b/>
          <w:bCs/>
          <w:color w:val="000000"/>
          <w:lang w:val="fr-CA"/>
        </w:rPr>
        <w:t>Pour présenter votre candidature</w:t>
      </w:r>
    </w:p>
    <w:p w14:paraId="1FEDD45B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11860013" w14:textId="3A9D2C08" w:rsidR="006539CF" w:rsidRPr="0037614B" w:rsidRDefault="006539CF" w:rsidP="0040650B">
      <w:pPr>
        <w:rPr>
          <w:rFonts w:ascii="Verdana" w:hAnsi="Verdana" w:cs="Arial"/>
          <w:lang w:val="fr-CA"/>
        </w:rPr>
      </w:pPr>
      <w:r w:rsidRPr="0037614B">
        <w:rPr>
          <w:rFonts w:ascii="Verdana" w:hAnsi="Verdana" w:cs="Arial"/>
          <w:lang w:val="fr-CA"/>
        </w:rPr>
        <w:t xml:space="preserve">Toutes les soumissions doivent être envoyées par courriel à l'adresse </w:t>
      </w:r>
      <w:hyperlink r:id="rId8" w:history="1">
        <w:r w:rsidRPr="0037614B">
          <w:rPr>
            <w:rStyle w:val="Hyperlink"/>
            <w:rFonts w:ascii="Verdana" w:hAnsi="Verdana" w:cs="Arial"/>
            <w:lang w:val="fr-CA"/>
          </w:rPr>
          <w:t>communityspiritaward@novascotia.ca</w:t>
        </w:r>
      </w:hyperlink>
      <w:r w:rsidRPr="0037614B">
        <w:rPr>
          <w:rFonts w:ascii="Verdana" w:hAnsi="Verdana" w:cs="Arial"/>
          <w:lang w:val="fr-CA"/>
        </w:rPr>
        <w:t xml:space="preserve">, par télécopieur au numéro 902-424-0710 ou par la poste à l'adresse suivante : Communautés, Culture et Patrimoine, Prix pour l'esprit communautaire, C.P. 456, Halifax (N.-É.), B3J 2R5. </w:t>
      </w:r>
      <w:r w:rsidRPr="006539CF">
        <w:rPr>
          <w:rFonts w:ascii="Verdana" w:hAnsi="Verdana" w:cs="Arial"/>
          <w:lang w:val="fr-CA"/>
        </w:rPr>
        <w:t>Toutes les soumissions doivent être reçues avant minuit le 31 mai 2018.</w:t>
      </w:r>
    </w:p>
    <w:p w14:paraId="4A75B3A6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2079BA07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02345293" w14:textId="5DDF0824" w:rsidR="006539CF" w:rsidRPr="0037614B" w:rsidRDefault="006539CF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lang w:val="fr-CA"/>
        </w:rPr>
      </w:pPr>
      <w:r w:rsidRPr="0037614B">
        <w:rPr>
          <w:rFonts w:ascii="Verdana" w:hAnsi="Verdana" w:cs="Arial"/>
          <w:b/>
          <w:bCs/>
          <w:color w:val="000000"/>
          <w:lang w:val="fr-CA"/>
        </w:rPr>
        <w:lastRenderedPageBreak/>
        <w:t>Célébrons!</w:t>
      </w:r>
    </w:p>
    <w:p w14:paraId="78E26665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66409912" w14:textId="09CA93AB" w:rsidR="001317F8" w:rsidRPr="0037614B" w:rsidRDefault="001317F8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1317F8">
        <w:rPr>
          <w:rFonts w:ascii="Verdana" w:hAnsi="Verdana" w:cs="Arial"/>
          <w:color w:val="000000"/>
          <w:lang w:val="fr-CA"/>
        </w:rPr>
        <w:t xml:space="preserve">Si votre communauté est choisie comme </w:t>
      </w:r>
      <w:r>
        <w:rPr>
          <w:rFonts w:ascii="Verdana" w:hAnsi="Verdana" w:cs="Arial"/>
          <w:color w:val="000000"/>
          <w:lang w:val="fr-CA"/>
        </w:rPr>
        <w:t>lauréate</w:t>
      </w:r>
      <w:r w:rsidRPr="001317F8">
        <w:rPr>
          <w:rFonts w:ascii="Verdana" w:hAnsi="Verdana" w:cs="Arial"/>
          <w:color w:val="000000"/>
          <w:lang w:val="fr-CA"/>
        </w:rPr>
        <w:t xml:space="preserve"> du Prix d</w:t>
      </w:r>
      <w:r>
        <w:rPr>
          <w:rFonts w:ascii="Verdana" w:hAnsi="Verdana" w:cs="Arial"/>
          <w:color w:val="000000"/>
          <w:lang w:val="fr-CA"/>
        </w:rPr>
        <w:t>u</w:t>
      </w:r>
      <w:r w:rsidRPr="001317F8">
        <w:rPr>
          <w:rFonts w:ascii="Verdana" w:hAnsi="Verdana" w:cs="Arial"/>
          <w:color w:val="000000"/>
          <w:lang w:val="fr-CA"/>
        </w:rPr>
        <w:t xml:space="preserve"> lieutenant-gouverneur pour l'esprit communautaire, elle sera honorée par de</w:t>
      </w:r>
      <w:r>
        <w:rPr>
          <w:rFonts w:ascii="Verdana" w:hAnsi="Verdana" w:cs="Arial"/>
          <w:color w:val="000000"/>
          <w:lang w:val="fr-CA"/>
        </w:rPr>
        <w:t>s</w:t>
      </w:r>
      <w:r w:rsidRPr="001317F8">
        <w:rPr>
          <w:rFonts w:ascii="Verdana" w:hAnsi="Verdana" w:cs="Arial"/>
          <w:color w:val="000000"/>
          <w:lang w:val="fr-CA"/>
        </w:rPr>
        <w:t xml:space="preserve"> célébrations et de</w:t>
      </w:r>
      <w:r>
        <w:rPr>
          <w:rFonts w:ascii="Verdana" w:hAnsi="Verdana" w:cs="Arial"/>
          <w:color w:val="000000"/>
          <w:lang w:val="fr-CA"/>
        </w:rPr>
        <w:t>s</w:t>
      </w:r>
      <w:r w:rsidRPr="001317F8">
        <w:rPr>
          <w:rFonts w:ascii="Verdana" w:hAnsi="Verdana" w:cs="Arial"/>
          <w:color w:val="000000"/>
          <w:lang w:val="fr-CA"/>
        </w:rPr>
        <w:t xml:space="preserve"> reconnaissance</w:t>
      </w:r>
      <w:r>
        <w:rPr>
          <w:rFonts w:ascii="Verdana" w:hAnsi="Verdana" w:cs="Arial"/>
          <w:color w:val="000000"/>
          <w:lang w:val="fr-CA"/>
        </w:rPr>
        <w:t>s</w:t>
      </w:r>
      <w:r w:rsidRPr="001317F8">
        <w:rPr>
          <w:rFonts w:ascii="Verdana" w:hAnsi="Verdana" w:cs="Arial"/>
          <w:color w:val="000000"/>
          <w:lang w:val="fr-CA"/>
        </w:rPr>
        <w:t>.</w:t>
      </w:r>
      <w:r w:rsidR="00E5604D" w:rsidRPr="001317F8">
        <w:rPr>
          <w:rFonts w:ascii="Verdana" w:hAnsi="Verdana" w:cs="Arial"/>
          <w:color w:val="000000"/>
          <w:lang w:val="fr-CA"/>
        </w:rPr>
        <w:t xml:space="preserve"> </w:t>
      </w:r>
      <w:r w:rsidRPr="001317F8">
        <w:rPr>
          <w:rFonts w:ascii="Verdana" w:hAnsi="Verdana" w:cs="Arial"/>
          <w:color w:val="000000"/>
          <w:lang w:val="fr-CA"/>
        </w:rPr>
        <w:t>Vous nous aiderez à déterminer la façon la plus appropriée de célébrer, par un événement spécial qui convient à votre communauté.</w:t>
      </w:r>
      <w:r w:rsidR="00B85B62" w:rsidRPr="001317F8">
        <w:rPr>
          <w:rFonts w:ascii="Verdana" w:hAnsi="Verdana" w:cs="Arial"/>
          <w:color w:val="000000"/>
          <w:lang w:val="fr-CA"/>
        </w:rPr>
        <w:t xml:space="preserve"> </w:t>
      </w:r>
      <w:r w:rsidRPr="001317F8">
        <w:rPr>
          <w:rFonts w:ascii="Verdana" w:hAnsi="Verdana" w:cs="Arial"/>
          <w:color w:val="000000"/>
          <w:lang w:val="fr-CA"/>
        </w:rPr>
        <w:t>Il peut s'agir d'un pique-nique, d'une régate, d'un concert, d'un thé, d'un souper ou d'une danse.</w:t>
      </w:r>
      <w:r w:rsidR="00B85B62" w:rsidRPr="0037614B">
        <w:rPr>
          <w:rFonts w:ascii="Verdana" w:hAnsi="Verdana" w:cs="Arial"/>
          <w:color w:val="000000"/>
          <w:lang w:val="fr-CA"/>
        </w:rPr>
        <w:t xml:space="preserve"> </w:t>
      </w:r>
      <w:r w:rsidRPr="001317F8">
        <w:rPr>
          <w:rFonts w:ascii="Verdana" w:hAnsi="Verdana" w:cs="Arial"/>
          <w:color w:val="000000"/>
          <w:lang w:val="fr-CA"/>
        </w:rPr>
        <w:t>C'est à vous de décider de la meilleure façon de célébrer!</w:t>
      </w:r>
      <w:r w:rsidR="00E5604D" w:rsidRPr="0037614B">
        <w:rPr>
          <w:rFonts w:ascii="Verdana" w:hAnsi="Verdana" w:cs="Arial"/>
          <w:color w:val="000000"/>
          <w:lang w:val="fr-CA"/>
        </w:rPr>
        <w:t xml:space="preserve"> </w:t>
      </w:r>
      <w:r>
        <w:rPr>
          <w:rFonts w:ascii="Verdana" w:hAnsi="Verdana" w:cs="Arial"/>
          <w:color w:val="000000"/>
          <w:lang w:val="fr-CA"/>
        </w:rPr>
        <w:t>Le lieutenant-gouverneur sera présent et vous remettra un prix qui demeurera dans la communauté, et votre communauté sera reconnue à l'échelle de la province.</w:t>
      </w:r>
    </w:p>
    <w:p w14:paraId="4E6D702B" w14:textId="77777777" w:rsidR="00E5604D" w:rsidRPr="0037614B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</w:p>
    <w:p w14:paraId="21C343D6" w14:textId="50A5D42F" w:rsidR="001317F8" w:rsidRPr="001317F8" w:rsidRDefault="001317F8" w:rsidP="00713D6C">
      <w:pPr>
        <w:autoSpaceDE w:val="0"/>
        <w:autoSpaceDN w:val="0"/>
        <w:adjustRightInd w:val="0"/>
        <w:rPr>
          <w:rFonts w:ascii="Verdana" w:hAnsi="Verdana" w:cs="Arial"/>
          <w:color w:val="000000"/>
          <w:lang w:val="fr-CA"/>
        </w:rPr>
      </w:pPr>
      <w:r w:rsidRPr="0037614B">
        <w:rPr>
          <w:rFonts w:ascii="Verdana" w:hAnsi="Verdana" w:cs="Arial"/>
          <w:color w:val="000000"/>
          <w:lang w:val="fr-CA"/>
        </w:rPr>
        <w:t xml:space="preserve">Jusqu'à quatre communautés peuvent être choisies chaque année. </w:t>
      </w:r>
      <w:r>
        <w:rPr>
          <w:rFonts w:ascii="Verdana" w:hAnsi="Verdana" w:cs="Arial"/>
          <w:color w:val="000000"/>
          <w:lang w:val="fr-CA"/>
        </w:rPr>
        <w:t xml:space="preserve">Elles sont choisies par le comité de sélection du Prix du lieutenant-gouverneur pour l'esprit communautaire selon les critères énumérés dans la liste de vérification qui peut être consultée au </w:t>
      </w:r>
      <w:r w:rsidRPr="001317F8">
        <w:rPr>
          <w:rFonts w:ascii="Verdana" w:hAnsi="Verdana" w:cs="Arial"/>
          <w:color w:val="4F81BD" w:themeColor="accent1"/>
          <w:lang w:val="fr-CA"/>
        </w:rPr>
        <w:t>communityspiritaward.ca</w:t>
      </w:r>
      <w:r>
        <w:rPr>
          <w:rFonts w:ascii="Verdana" w:hAnsi="Verdana" w:cs="Arial"/>
          <w:color w:val="000000"/>
          <w:lang w:val="fr-CA"/>
        </w:rPr>
        <w:t xml:space="preserve"> (en anglais seulement).</w:t>
      </w:r>
    </w:p>
    <w:sectPr w:rsidR="001317F8" w:rsidRPr="001317F8" w:rsidSect="00B43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510D" w14:textId="77777777" w:rsidR="003A0342" w:rsidRDefault="003A0342" w:rsidP="00BD4B74">
      <w:r>
        <w:separator/>
      </w:r>
    </w:p>
  </w:endnote>
  <w:endnote w:type="continuationSeparator" w:id="0">
    <w:p w14:paraId="436CF7F0" w14:textId="77777777" w:rsidR="003A0342" w:rsidRDefault="003A0342" w:rsidP="00B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2B46D" w14:textId="77777777" w:rsidR="006539CF" w:rsidRDefault="00653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9"/>
      <w:gridCol w:w="641"/>
    </w:tblGrid>
    <w:tr w:rsidR="00E5604D" w:rsidRPr="00BD4B74" w14:paraId="40F6DD7B" w14:textId="77777777" w:rsidTr="00122D2A">
      <w:tc>
        <w:tcPr>
          <w:tcW w:w="4668" w:type="pct"/>
          <w:tcBorders>
            <w:bottom w:val="nil"/>
            <w:right w:val="single" w:sz="4" w:space="0" w:color="BFBFBF"/>
          </w:tcBorders>
        </w:tcPr>
        <w:p w14:paraId="186F0F19" w14:textId="78F735E5" w:rsidR="00E5604D" w:rsidRPr="0037614B" w:rsidRDefault="00A97918" w:rsidP="00BD4B7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6"/>
                <w:szCs w:val="16"/>
                <w:lang w:val="fr-CA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7614B" w:rsidRPr="0037614B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Ministère des communautés, de la culture et du patrimoine de la Nouvelle-Écosse</w:t>
              </w:r>
            </w:sdtContent>
          </w:sdt>
        </w:p>
      </w:tc>
      <w:tc>
        <w:tcPr>
          <w:tcW w:w="332" w:type="pct"/>
          <w:tcBorders>
            <w:left w:val="single" w:sz="4" w:space="0" w:color="BFBFBF"/>
            <w:bottom w:val="nil"/>
          </w:tcBorders>
        </w:tcPr>
        <w:p w14:paraId="77A2F0A5" w14:textId="3C5E1FDB" w:rsidR="00E5604D" w:rsidRPr="00BD4B74" w:rsidRDefault="00E5604D" w:rsidP="00BD4B74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A97918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2</w: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599B951E" w14:textId="77777777" w:rsidR="00E5604D" w:rsidRPr="00BD4B74" w:rsidRDefault="00E5604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D309" w14:textId="77777777" w:rsidR="006539CF" w:rsidRDefault="0065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652F" w14:textId="77777777" w:rsidR="003A0342" w:rsidRDefault="003A0342" w:rsidP="00BD4B74">
      <w:r>
        <w:separator/>
      </w:r>
    </w:p>
  </w:footnote>
  <w:footnote w:type="continuationSeparator" w:id="0">
    <w:p w14:paraId="1778709D" w14:textId="77777777" w:rsidR="003A0342" w:rsidRDefault="003A0342" w:rsidP="00B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2694" w14:textId="77777777" w:rsidR="006539CF" w:rsidRDefault="00653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344"/>
    </w:tblGrid>
    <w:tr w:rsidR="00E5604D" w:rsidRPr="0037614B" w14:paraId="382BFD0D" w14:textId="77777777" w:rsidTr="002D3484">
      <w:tc>
        <w:tcPr>
          <w:tcW w:w="2016" w:type="dxa"/>
          <w:vAlign w:val="center"/>
        </w:tcPr>
        <w:p w14:paraId="7ADE4DAA" w14:textId="77777777" w:rsidR="00E5604D" w:rsidRDefault="00E5604D" w:rsidP="002D348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7A8CCF2" wp14:editId="21CB68CF">
                <wp:extent cx="1143000" cy="323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bottom"/>
        </w:tcPr>
        <w:p w14:paraId="3D5670A3" w14:textId="545BFECB" w:rsidR="006539CF" w:rsidRPr="006539CF" w:rsidRDefault="006539CF" w:rsidP="002F71A6">
          <w:pPr>
            <w:shd w:val="clear" w:color="auto" w:fill="FFFFFF"/>
            <w:spacing w:before="24" w:after="24"/>
            <w:jc w:val="right"/>
            <w:outlineLvl w:val="4"/>
            <w:rPr>
              <w:rFonts w:ascii="Verdana" w:hAnsi="Verdana"/>
              <w:b/>
              <w:lang w:val="fr-CA"/>
            </w:rPr>
          </w:pPr>
          <w:r w:rsidRPr="006539CF">
            <w:rPr>
              <w:rFonts w:ascii="Verdana" w:hAnsi="Verdana"/>
              <w:b/>
              <w:lang w:val="fr-CA"/>
            </w:rPr>
            <w:t>Prix du lieutenant-gouverneur pour l'esprit communautaire</w:t>
          </w:r>
        </w:p>
      </w:tc>
    </w:tr>
  </w:tbl>
  <w:p w14:paraId="0A979B6A" w14:textId="77777777" w:rsidR="00E5604D" w:rsidRPr="006539CF" w:rsidRDefault="00E5604D" w:rsidP="002D3484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F1C8" w14:textId="77777777" w:rsidR="006539CF" w:rsidRDefault="0065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A4"/>
    <w:multiLevelType w:val="hybridMultilevel"/>
    <w:tmpl w:val="79D0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0AC"/>
    <w:multiLevelType w:val="multilevel"/>
    <w:tmpl w:val="91B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E2BA7"/>
    <w:multiLevelType w:val="hybridMultilevel"/>
    <w:tmpl w:val="46F20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DD3"/>
    <w:multiLevelType w:val="hybridMultilevel"/>
    <w:tmpl w:val="552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77C"/>
    <w:multiLevelType w:val="hybridMultilevel"/>
    <w:tmpl w:val="900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0B08"/>
    <w:multiLevelType w:val="hybridMultilevel"/>
    <w:tmpl w:val="4A5E85D4"/>
    <w:lvl w:ilvl="0" w:tplc="A274A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968"/>
    <w:multiLevelType w:val="multilevel"/>
    <w:tmpl w:val="639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DE355F"/>
    <w:multiLevelType w:val="hybridMultilevel"/>
    <w:tmpl w:val="EF263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4"/>
    <w:rsid w:val="000440D3"/>
    <w:rsid w:val="00060EC2"/>
    <w:rsid w:val="0009213F"/>
    <w:rsid w:val="00093D5B"/>
    <w:rsid w:val="000D1CD8"/>
    <w:rsid w:val="001025D6"/>
    <w:rsid w:val="00122D2A"/>
    <w:rsid w:val="001317F8"/>
    <w:rsid w:val="00134BB5"/>
    <w:rsid w:val="00165005"/>
    <w:rsid w:val="001B5149"/>
    <w:rsid w:val="002C0E6A"/>
    <w:rsid w:val="002D3484"/>
    <w:rsid w:val="002F71A6"/>
    <w:rsid w:val="00374B93"/>
    <w:rsid w:val="0037614B"/>
    <w:rsid w:val="003A0342"/>
    <w:rsid w:val="003B7C78"/>
    <w:rsid w:val="003D46F1"/>
    <w:rsid w:val="003E4511"/>
    <w:rsid w:val="0040650B"/>
    <w:rsid w:val="004F7538"/>
    <w:rsid w:val="00525426"/>
    <w:rsid w:val="00547085"/>
    <w:rsid w:val="00601B5B"/>
    <w:rsid w:val="00611D32"/>
    <w:rsid w:val="006539CF"/>
    <w:rsid w:val="00713D6C"/>
    <w:rsid w:val="007478E9"/>
    <w:rsid w:val="00804AD5"/>
    <w:rsid w:val="008228CC"/>
    <w:rsid w:val="00876DDF"/>
    <w:rsid w:val="008803B0"/>
    <w:rsid w:val="008B1773"/>
    <w:rsid w:val="00911094"/>
    <w:rsid w:val="00911B27"/>
    <w:rsid w:val="00912645"/>
    <w:rsid w:val="0091778C"/>
    <w:rsid w:val="00941C2A"/>
    <w:rsid w:val="00A031B6"/>
    <w:rsid w:val="00A26667"/>
    <w:rsid w:val="00A578F3"/>
    <w:rsid w:val="00A61392"/>
    <w:rsid w:val="00A9624D"/>
    <w:rsid w:val="00A97918"/>
    <w:rsid w:val="00AF5AE9"/>
    <w:rsid w:val="00B43725"/>
    <w:rsid w:val="00B71861"/>
    <w:rsid w:val="00B85B62"/>
    <w:rsid w:val="00BD4B74"/>
    <w:rsid w:val="00C91490"/>
    <w:rsid w:val="00C93FE5"/>
    <w:rsid w:val="00CA0ED7"/>
    <w:rsid w:val="00D01686"/>
    <w:rsid w:val="00D53334"/>
    <w:rsid w:val="00E5604D"/>
    <w:rsid w:val="00EB1ED4"/>
    <w:rsid w:val="00F60483"/>
    <w:rsid w:val="00F616E6"/>
    <w:rsid w:val="00F75249"/>
    <w:rsid w:val="00FC3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C6059E"/>
  <w15:docId w15:val="{449F6E1F-96E2-4155-BA11-02D0ACD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B7C78"/>
    <w:pPr>
      <w:spacing w:before="24" w:after="24"/>
      <w:outlineLvl w:val="4"/>
    </w:pPr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74"/>
  </w:style>
  <w:style w:type="paragraph" w:styleId="Footer">
    <w:name w:val="footer"/>
    <w:basedOn w:val="Normal"/>
    <w:link w:val="Foot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74"/>
  </w:style>
  <w:style w:type="table" w:styleId="LightShading-Accent1">
    <w:name w:val="Light Shading Accent 1"/>
    <w:basedOn w:val="TableNormal"/>
    <w:uiPriority w:val="60"/>
    <w:rsid w:val="00BD4B7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B7C78"/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paragraph" w:styleId="NormalWeb">
    <w:name w:val="Normal (Web)"/>
    <w:basedOn w:val="Normal"/>
    <w:uiPriority w:val="99"/>
    <w:unhideWhenUsed/>
    <w:rsid w:val="003B7C78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s">
    <w:name w:val="heads"/>
    <w:basedOn w:val="DefaultParagraphFont"/>
    <w:rsid w:val="003B7C78"/>
  </w:style>
  <w:style w:type="character" w:styleId="Hyperlink">
    <w:name w:val="Hyperlink"/>
    <w:basedOn w:val="DefaultParagraphFont"/>
    <w:uiPriority w:val="99"/>
    <w:unhideWhenUsed/>
    <w:rsid w:val="00B43725"/>
    <w:rPr>
      <w:strike w:val="0"/>
      <w:dstrike w:val="0"/>
      <w:color w:val="015CA9"/>
      <w:u w:val="none"/>
      <w:effect w:val="none"/>
      <w:shd w:val="clear" w:color="auto" w:fill="auto"/>
    </w:rPr>
  </w:style>
  <w:style w:type="character" w:customStyle="1" w:styleId="copy">
    <w:name w:val="copy"/>
    <w:basedOn w:val="DefaultParagraphFont"/>
    <w:rsid w:val="00B43725"/>
  </w:style>
  <w:style w:type="paragraph" w:styleId="ListParagraph">
    <w:name w:val="List Paragraph"/>
    <w:basedOn w:val="Normal"/>
    <w:uiPriority w:val="34"/>
    <w:qFormat/>
    <w:rsid w:val="000D1C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5249"/>
    <w:rPr>
      <w:rFonts w:ascii="Courier" w:hAnsi="Courier" w:cs="Times New Roman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249"/>
    <w:rPr>
      <w:rFonts w:ascii="Courier" w:hAnsi="Courier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91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99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piritaward@novascoti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E7D05-7230-4042-80E0-1DA0E97D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department of communities, culture and heritage</vt:lpstr>
    </vt:vector>
  </TitlesOfParts>
  <Company>Province of Nova Scotia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des communautés, de la culture et du patrimoine de la Nouvelle-Écosse</dc:title>
  <dc:creator>Daniel MacDonald</dc:creator>
  <cp:lastModifiedBy>Close, Melany</cp:lastModifiedBy>
  <cp:revision>3</cp:revision>
  <cp:lastPrinted>2018-04-19T16:30:00Z</cp:lastPrinted>
  <dcterms:created xsi:type="dcterms:W3CDTF">2018-04-23T14:15:00Z</dcterms:created>
  <dcterms:modified xsi:type="dcterms:W3CDTF">2018-04-23T14:15:00Z</dcterms:modified>
</cp:coreProperties>
</file>